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8ECD" w14:textId="77777777" w:rsidR="002D02B2" w:rsidRPr="00E56445" w:rsidRDefault="002D02B2" w:rsidP="002D02B2">
      <w:pPr>
        <w:pStyle w:val="Title"/>
        <w:rPr>
          <w:szCs w:val="20"/>
        </w:rPr>
      </w:pPr>
      <w:r w:rsidRPr="00E56445">
        <w:rPr>
          <w:szCs w:val="20"/>
        </w:rPr>
        <w:t>Nebraska P.E.O. Home</w:t>
      </w:r>
    </w:p>
    <w:p w14:paraId="4E8E1F18" w14:textId="198064C5" w:rsidR="002D02B2" w:rsidRPr="00E56445" w:rsidRDefault="00B96A86" w:rsidP="002D02B2">
      <w:pPr>
        <w:pStyle w:val="Subtitle"/>
        <w:rPr>
          <w:szCs w:val="20"/>
        </w:rPr>
      </w:pPr>
      <w:r w:rsidRPr="00E56445">
        <w:rPr>
          <w:szCs w:val="20"/>
        </w:rPr>
        <w:t xml:space="preserve">Retention </w:t>
      </w:r>
      <w:r w:rsidR="00BD12DC" w:rsidRPr="00E56445">
        <w:rPr>
          <w:szCs w:val="20"/>
        </w:rPr>
        <w:t>Guidelines</w:t>
      </w:r>
    </w:p>
    <w:p w14:paraId="3D4BC6A4" w14:textId="77777777" w:rsidR="002D02B2" w:rsidRPr="00B96A86" w:rsidRDefault="002D02B2" w:rsidP="002D02B2">
      <w:pPr>
        <w:pStyle w:val="Subtitle"/>
        <w:rPr>
          <w:rFonts w:ascii="Arial" w:hAnsi="Arial" w:cs="Arial"/>
          <w:sz w:val="24"/>
        </w:rPr>
      </w:pPr>
    </w:p>
    <w:p w14:paraId="33044E84" w14:textId="29FCE971" w:rsidR="00E56445" w:rsidRDefault="00E56445" w:rsidP="00E56445">
      <w:pPr>
        <w:spacing w:line="276" w:lineRule="auto"/>
        <w:rPr>
          <w:b/>
          <w:bCs/>
          <w:sz w:val="28"/>
        </w:rPr>
      </w:pPr>
      <w:r>
        <w:rPr>
          <w:b/>
          <w:bCs/>
          <w:sz w:val="28"/>
        </w:rPr>
        <w:softHyphen/>
      </w:r>
      <w:r>
        <w:rPr>
          <w:b/>
          <w:bCs/>
          <w:sz w:val="28"/>
        </w:rPr>
        <w:softHyphen/>
      </w:r>
      <w:r>
        <w:rPr>
          <w:b/>
          <w:bCs/>
          <w:sz w:val="28"/>
        </w:rPr>
        <w:softHyphen/>
        <w:t>__________________________________________________________________</w:t>
      </w:r>
    </w:p>
    <w:p w14:paraId="7D255064" w14:textId="6DB77B5B" w:rsidR="00E56445" w:rsidRPr="00B96A86" w:rsidRDefault="00E56445" w:rsidP="00E56445">
      <w:pPr>
        <w:spacing w:line="276" w:lineRule="auto"/>
        <w:rPr>
          <w:rFonts w:ascii="Arial" w:hAnsi="Arial" w:cs="Arial"/>
          <w:sz w:val="24"/>
          <w:szCs w:val="24"/>
        </w:rPr>
      </w:pPr>
      <w:r>
        <w:rPr>
          <w:b/>
          <w:bCs/>
          <w:sz w:val="28"/>
        </w:rPr>
        <w:t>POLICY:</w:t>
      </w:r>
      <w:r>
        <w:rPr>
          <w:b/>
          <w:bCs/>
          <w:sz w:val="28"/>
        </w:rPr>
        <w:t xml:space="preserve"> </w:t>
      </w:r>
      <w:r w:rsidRPr="00E56445">
        <w:rPr>
          <w:sz w:val="24"/>
          <w:szCs w:val="24"/>
        </w:rPr>
        <w:t>The P.E.O. Home will not admit, retain, or readmit residents whose services cannot be met directly by staff of the P.E.O. Home or indirectly by a vendor contract from outside the facility or when the presence of the resident threatens the safety of the resident or others. Residents of the P.E.O. Home must be active P.E.O. members or relatives of active P.E.O. members.</w:t>
      </w:r>
      <w:r w:rsidRPr="00B96A86">
        <w:rPr>
          <w:rFonts w:ascii="Arial" w:hAnsi="Arial" w:cs="Arial"/>
          <w:sz w:val="24"/>
          <w:szCs w:val="24"/>
        </w:rPr>
        <w:t xml:space="preserve">  </w:t>
      </w:r>
    </w:p>
    <w:p w14:paraId="1B8A0E1B" w14:textId="77777777" w:rsidR="00E56445" w:rsidRPr="00B96A86" w:rsidRDefault="00E56445" w:rsidP="00E56445">
      <w:pPr>
        <w:rPr>
          <w:rFonts w:ascii="Arial" w:hAnsi="Arial" w:cs="Arial"/>
          <w:b/>
          <w:i/>
          <w:sz w:val="24"/>
          <w:szCs w:val="24"/>
        </w:rPr>
      </w:pPr>
    </w:p>
    <w:p w14:paraId="409E6745" w14:textId="77777777" w:rsidR="00E56445" w:rsidRDefault="00E56445" w:rsidP="00E56445">
      <w:pPr>
        <w:pBdr>
          <w:top w:val="single" w:sz="4" w:space="1" w:color="auto"/>
        </w:pBdr>
        <w:rPr>
          <w:b/>
          <w:bCs/>
          <w:sz w:val="28"/>
        </w:rPr>
      </w:pPr>
    </w:p>
    <w:p w14:paraId="60309BCF" w14:textId="77777777" w:rsidR="00E56445" w:rsidRDefault="00E56445" w:rsidP="002D02B2">
      <w:pPr>
        <w:rPr>
          <w:rFonts w:ascii="Arial" w:hAnsi="Arial" w:cs="Arial"/>
          <w:sz w:val="24"/>
          <w:szCs w:val="24"/>
        </w:rPr>
      </w:pPr>
    </w:p>
    <w:p w14:paraId="60E77CB2" w14:textId="77777777" w:rsidR="00E56445" w:rsidRPr="00E56445" w:rsidRDefault="00E56445" w:rsidP="00E56445">
      <w:pPr>
        <w:rPr>
          <w:sz w:val="24"/>
          <w:szCs w:val="24"/>
        </w:rPr>
      </w:pPr>
      <w:r w:rsidRPr="00E56445">
        <w:rPr>
          <w:sz w:val="24"/>
          <w:szCs w:val="24"/>
        </w:rPr>
        <w:t>The P.E.O. Home may admit, retain, and/or discharge a Resident only for the following reasons and within the following guidelines:</w:t>
      </w:r>
    </w:p>
    <w:p w14:paraId="491B585D" w14:textId="77777777" w:rsidR="00B96A86" w:rsidRPr="00E56445" w:rsidRDefault="00B96A86" w:rsidP="002D02B2">
      <w:pPr>
        <w:rPr>
          <w:sz w:val="24"/>
          <w:szCs w:val="24"/>
        </w:rPr>
      </w:pPr>
    </w:p>
    <w:p w14:paraId="1184F64D" w14:textId="77777777" w:rsidR="002D02B2" w:rsidRPr="00E56445" w:rsidRDefault="002D02B2" w:rsidP="002D02B2">
      <w:pPr>
        <w:pStyle w:val="ListParagraph"/>
        <w:numPr>
          <w:ilvl w:val="0"/>
          <w:numId w:val="2"/>
        </w:numPr>
        <w:rPr>
          <w:sz w:val="24"/>
          <w:szCs w:val="24"/>
        </w:rPr>
      </w:pPr>
      <w:r w:rsidRPr="00E56445">
        <w:rPr>
          <w:sz w:val="24"/>
          <w:szCs w:val="24"/>
        </w:rPr>
        <w:t xml:space="preserve">The P.E.O. Home Administrator has the discretion to determine whether a person shall be admitted or retained as a Resident. </w:t>
      </w:r>
    </w:p>
    <w:p w14:paraId="34E99F7F" w14:textId="77777777" w:rsidR="002D02B2" w:rsidRPr="00E56445" w:rsidRDefault="002D02B2" w:rsidP="002D02B2">
      <w:pPr>
        <w:pStyle w:val="ListParagraph"/>
        <w:numPr>
          <w:ilvl w:val="0"/>
          <w:numId w:val="2"/>
        </w:numPr>
        <w:rPr>
          <w:sz w:val="24"/>
          <w:szCs w:val="24"/>
        </w:rPr>
      </w:pPr>
      <w:r w:rsidRPr="00E56445">
        <w:rPr>
          <w:sz w:val="24"/>
          <w:szCs w:val="24"/>
        </w:rPr>
        <w:t xml:space="preserve">No Resident may be admitted without a Resident evaluation and the Resident must agree to other reevaluations as necessary in the opinion of the attending physician, a P.E.O. Home nurse, or the administrator.  </w:t>
      </w:r>
    </w:p>
    <w:p w14:paraId="01989578" w14:textId="77777777" w:rsidR="002D02B2" w:rsidRPr="00E56445" w:rsidRDefault="002D02B2" w:rsidP="002D02B2">
      <w:pPr>
        <w:pStyle w:val="ListParagraph"/>
        <w:numPr>
          <w:ilvl w:val="0"/>
          <w:numId w:val="2"/>
        </w:numPr>
        <w:rPr>
          <w:sz w:val="24"/>
          <w:szCs w:val="24"/>
        </w:rPr>
      </w:pPr>
      <w:r w:rsidRPr="00E56445">
        <w:rPr>
          <w:sz w:val="24"/>
          <w:szCs w:val="24"/>
        </w:rPr>
        <w:t>Each Resident who is incompetent, unable to understand, or make rational decisions regarding her service needs or is otherwise incapable of handling her affairs shall be represented by a designee who shall become the Responsible Party.</w:t>
      </w:r>
    </w:p>
    <w:p w14:paraId="55AAD743" w14:textId="77777777" w:rsidR="002D02B2" w:rsidRPr="00E56445" w:rsidRDefault="002D02B2" w:rsidP="002D02B2">
      <w:pPr>
        <w:pStyle w:val="ListParagraph"/>
        <w:numPr>
          <w:ilvl w:val="0"/>
          <w:numId w:val="2"/>
        </w:numPr>
        <w:rPr>
          <w:sz w:val="24"/>
          <w:szCs w:val="24"/>
        </w:rPr>
      </w:pPr>
      <w:r w:rsidRPr="00E56445">
        <w:rPr>
          <w:sz w:val="24"/>
          <w:szCs w:val="24"/>
        </w:rPr>
        <w:t xml:space="preserve">The Resident may be discharged from the P.E.O. Home if, in the judgment of the P.E.O. Home Administrator, the Resident requires more care or services than the P.E.O. Home can provide.  If the resident or her authorized representative choose to stay at the P.E.O. Home with the appropriate private duty personnel, a licensed home health agency, or a licensed hospice agency, they may do so </w:t>
      </w:r>
      <w:proofErr w:type="gramStart"/>
      <w:r w:rsidRPr="00E56445">
        <w:rPr>
          <w:sz w:val="24"/>
          <w:szCs w:val="24"/>
        </w:rPr>
        <w:t>as long as</w:t>
      </w:r>
      <w:proofErr w:type="gramEnd"/>
      <w:r w:rsidRPr="00E56445">
        <w:rPr>
          <w:sz w:val="24"/>
          <w:szCs w:val="24"/>
        </w:rPr>
        <w:t xml:space="preserve"> the resident or her authorized representative assumes responsibility for arranging and understands this is a contract outside the P.E.O. Home and is not included in the monthly service agreement.</w:t>
      </w:r>
    </w:p>
    <w:p w14:paraId="161107CD" w14:textId="77777777" w:rsidR="002D02B2" w:rsidRPr="00E56445" w:rsidRDefault="002D02B2" w:rsidP="002D02B2">
      <w:pPr>
        <w:pStyle w:val="ListParagraph"/>
        <w:numPr>
          <w:ilvl w:val="0"/>
          <w:numId w:val="2"/>
        </w:numPr>
        <w:rPr>
          <w:sz w:val="24"/>
          <w:szCs w:val="24"/>
        </w:rPr>
      </w:pPr>
      <w:r w:rsidRPr="00E56445">
        <w:rPr>
          <w:sz w:val="24"/>
          <w:szCs w:val="24"/>
        </w:rPr>
        <w:t>The Resident may be discharged if she does not meet the requirements and responsibilities, which may include but are not limited to:</w:t>
      </w:r>
    </w:p>
    <w:p w14:paraId="2664F5FA" w14:textId="77777777" w:rsidR="002D02B2" w:rsidRPr="00E56445" w:rsidRDefault="002D02B2" w:rsidP="002D02B2">
      <w:pPr>
        <w:pStyle w:val="ListParagraph"/>
        <w:numPr>
          <w:ilvl w:val="0"/>
          <w:numId w:val="5"/>
        </w:numPr>
        <w:ind w:right="720"/>
        <w:rPr>
          <w:sz w:val="24"/>
          <w:szCs w:val="24"/>
        </w:rPr>
      </w:pPr>
      <w:r w:rsidRPr="00E56445">
        <w:rPr>
          <w:sz w:val="24"/>
          <w:szCs w:val="24"/>
        </w:rPr>
        <w:t>Resident fails to follow the rules of the P.E.O. Home.</w:t>
      </w:r>
    </w:p>
    <w:p w14:paraId="0A3D3BA2" w14:textId="77777777" w:rsidR="002D02B2" w:rsidRPr="00E56445" w:rsidRDefault="002D02B2" w:rsidP="002D02B2">
      <w:pPr>
        <w:numPr>
          <w:ilvl w:val="0"/>
          <w:numId w:val="5"/>
        </w:numPr>
        <w:tabs>
          <w:tab w:val="left" w:pos="0"/>
          <w:tab w:val="num" w:pos="1260"/>
        </w:tabs>
        <w:ind w:right="720"/>
        <w:rPr>
          <w:sz w:val="24"/>
          <w:szCs w:val="24"/>
        </w:rPr>
      </w:pPr>
      <w:r w:rsidRPr="00E56445">
        <w:rPr>
          <w:sz w:val="24"/>
          <w:szCs w:val="24"/>
        </w:rPr>
        <w:t>Resident fails to pay rent and other fees.</w:t>
      </w:r>
    </w:p>
    <w:p w14:paraId="6A257816" w14:textId="77777777" w:rsidR="002D02B2" w:rsidRPr="00E56445" w:rsidRDefault="002D02B2" w:rsidP="002D02B2">
      <w:pPr>
        <w:numPr>
          <w:ilvl w:val="0"/>
          <w:numId w:val="5"/>
        </w:numPr>
        <w:tabs>
          <w:tab w:val="left" w:pos="0"/>
          <w:tab w:val="num" w:pos="1260"/>
        </w:tabs>
        <w:ind w:right="720"/>
        <w:rPr>
          <w:sz w:val="24"/>
          <w:szCs w:val="24"/>
        </w:rPr>
      </w:pPr>
      <w:r w:rsidRPr="00E56445">
        <w:rPr>
          <w:sz w:val="24"/>
          <w:szCs w:val="24"/>
        </w:rPr>
        <w:t>Resident has uncooperative or inappropriate behavior.</w:t>
      </w:r>
    </w:p>
    <w:p w14:paraId="3A7CD3B6" w14:textId="77777777" w:rsidR="002D02B2" w:rsidRPr="00E56445" w:rsidRDefault="002D02B2" w:rsidP="002D02B2">
      <w:pPr>
        <w:numPr>
          <w:ilvl w:val="0"/>
          <w:numId w:val="5"/>
        </w:numPr>
        <w:ind w:right="720"/>
        <w:rPr>
          <w:sz w:val="24"/>
          <w:szCs w:val="24"/>
        </w:rPr>
      </w:pPr>
      <w:r w:rsidRPr="00E56445">
        <w:rPr>
          <w:sz w:val="24"/>
          <w:szCs w:val="24"/>
        </w:rPr>
        <w:t>Resident interferes with the rights of other tenants, including their right to a peaceful environment.</w:t>
      </w:r>
    </w:p>
    <w:p w14:paraId="61D2C049" w14:textId="77777777" w:rsidR="002D02B2" w:rsidRPr="00E56445" w:rsidRDefault="002D02B2" w:rsidP="002D02B2">
      <w:pPr>
        <w:pStyle w:val="ListParagraph"/>
        <w:numPr>
          <w:ilvl w:val="0"/>
          <w:numId w:val="5"/>
        </w:numPr>
        <w:ind w:right="720"/>
        <w:rPr>
          <w:sz w:val="24"/>
          <w:szCs w:val="24"/>
        </w:rPr>
      </w:pPr>
      <w:r w:rsidRPr="00E56445">
        <w:rPr>
          <w:sz w:val="24"/>
          <w:szCs w:val="24"/>
        </w:rPr>
        <w:t xml:space="preserve">Resident’s service needs cannot be safely or adequately met by the P.E.O. Home. </w:t>
      </w:r>
    </w:p>
    <w:p w14:paraId="6D27A22F" w14:textId="77777777" w:rsidR="002D02B2" w:rsidRPr="00E56445" w:rsidRDefault="002D02B2" w:rsidP="002D02B2">
      <w:pPr>
        <w:numPr>
          <w:ilvl w:val="0"/>
          <w:numId w:val="5"/>
        </w:numPr>
        <w:ind w:right="720"/>
        <w:rPr>
          <w:sz w:val="24"/>
          <w:szCs w:val="24"/>
        </w:rPr>
      </w:pPr>
      <w:r w:rsidRPr="00E56445">
        <w:rPr>
          <w:sz w:val="24"/>
          <w:szCs w:val="24"/>
        </w:rPr>
        <w:t xml:space="preserve">Resident develops a medical or other problem which requires complex nursing </w:t>
      </w:r>
      <w:proofErr w:type="gramStart"/>
      <w:r w:rsidRPr="00E56445">
        <w:rPr>
          <w:sz w:val="24"/>
          <w:szCs w:val="24"/>
        </w:rPr>
        <w:t>care</w:t>
      </w:r>
      <w:proofErr w:type="gramEnd"/>
      <w:r w:rsidRPr="00E56445">
        <w:rPr>
          <w:sz w:val="24"/>
          <w:szCs w:val="24"/>
        </w:rPr>
        <w:t xml:space="preserve"> or which is not stable or predictable.   </w:t>
      </w:r>
    </w:p>
    <w:p w14:paraId="2485D3F8" w14:textId="11DA4D30" w:rsidR="002D02B2" w:rsidRPr="00E56445" w:rsidRDefault="002D02B2" w:rsidP="002D02B2">
      <w:pPr>
        <w:numPr>
          <w:ilvl w:val="0"/>
          <w:numId w:val="5"/>
        </w:numPr>
        <w:ind w:right="720"/>
        <w:rPr>
          <w:sz w:val="24"/>
          <w:szCs w:val="24"/>
        </w:rPr>
      </w:pPr>
      <w:r w:rsidRPr="00E56445">
        <w:rPr>
          <w:sz w:val="24"/>
          <w:szCs w:val="24"/>
        </w:rPr>
        <w:t>Continued presence of the Resident threatens the health and safety of other residents or staff of the P.E.O. Home.</w:t>
      </w:r>
    </w:p>
    <w:p w14:paraId="7ECFF79C" w14:textId="5756276D" w:rsidR="00B96A86" w:rsidRPr="00E56445" w:rsidRDefault="00B96A86" w:rsidP="002D02B2">
      <w:pPr>
        <w:numPr>
          <w:ilvl w:val="0"/>
          <w:numId w:val="5"/>
        </w:numPr>
        <w:ind w:right="720"/>
        <w:rPr>
          <w:sz w:val="24"/>
          <w:szCs w:val="24"/>
        </w:rPr>
      </w:pPr>
      <w:r w:rsidRPr="00E56445">
        <w:rPr>
          <w:sz w:val="24"/>
          <w:szCs w:val="24"/>
        </w:rPr>
        <w:lastRenderedPageBreak/>
        <w:t>Resident care compromises the facility operations.</w:t>
      </w:r>
    </w:p>
    <w:p w14:paraId="3D21A457" w14:textId="77777777" w:rsidR="002D02B2" w:rsidRPr="00E56445" w:rsidRDefault="002D02B2" w:rsidP="002D02B2">
      <w:pPr>
        <w:numPr>
          <w:ilvl w:val="0"/>
          <w:numId w:val="5"/>
        </w:numPr>
        <w:ind w:right="720"/>
        <w:rPr>
          <w:sz w:val="24"/>
          <w:szCs w:val="24"/>
        </w:rPr>
      </w:pPr>
      <w:r w:rsidRPr="00E56445">
        <w:rPr>
          <w:sz w:val="24"/>
          <w:szCs w:val="24"/>
        </w:rPr>
        <w:t>Nebraska P.E.O. Home ceases to operate.</w:t>
      </w:r>
    </w:p>
    <w:p w14:paraId="4EAA6FE0" w14:textId="77777777" w:rsidR="002D02B2" w:rsidRPr="00E56445" w:rsidRDefault="002D02B2" w:rsidP="002D02B2">
      <w:pPr>
        <w:pStyle w:val="ListParagraph"/>
        <w:numPr>
          <w:ilvl w:val="0"/>
          <w:numId w:val="2"/>
        </w:numPr>
        <w:rPr>
          <w:sz w:val="24"/>
          <w:szCs w:val="24"/>
        </w:rPr>
      </w:pPr>
      <w:r w:rsidRPr="00E56445">
        <w:rPr>
          <w:sz w:val="24"/>
          <w:szCs w:val="24"/>
        </w:rPr>
        <w:t>The person may be admitted and may remain in the P.E.O. Home only if her presence and/or services do not compromise the P.E.O. Home’s operations or create a danger to herself, other residents, staff, or others.</w:t>
      </w:r>
    </w:p>
    <w:p w14:paraId="7B92CF25" w14:textId="12B66E9E" w:rsidR="002D02B2" w:rsidRPr="00E56445" w:rsidRDefault="002D02B2" w:rsidP="002D02B2">
      <w:pPr>
        <w:pStyle w:val="ListParagraph"/>
        <w:numPr>
          <w:ilvl w:val="0"/>
          <w:numId w:val="2"/>
        </w:numPr>
        <w:rPr>
          <w:sz w:val="24"/>
          <w:szCs w:val="24"/>
        </w:rPr>
      </w:pPr>
      <w:r w:rsidRPr="00E56445">
        <w:rPr>
          <w:sz w:val="24"/>
          <w:szCs w:val="24"/>
        </w:rPr>
        <w:t xml:space="preserve">A </w:t>
      </w:r>
      <w:r w:rsidR="00B96A86" w:rsidRPr="00E56445">
        <w:rPr>
          <w:sz w:val="24"/>
          <w:szCs w:val="24"/>
        </w:rPr>
        <w:t>30-day</w:t>
      </w:r>
      <w:r w:rsidRPr="00E56445">
        <w:rPr>
          <w:sz w:val="24"/>
          <w:szCs w:val="24"/>
        </w:rPr>
        <w:t xml:space="preserve"> written discharge notice will be given for other than emergency situations, which includes a statement about the reason for discharge and the effective date of termination of this Agreement.</w:t>
      </w:r>
    </w:p>
    <w:p w14:paraId="4A21B86D" w14:textId="77777777" w:rsidR="002D02B2" w:rsidRPr="00E56445" w:rsidRDefault="002D02B2" w:rsidP="002D02B2">
      <w:pPr>
        <w:pStyle w:val="ListParagraph"/>
        <w:numPr>
          <w:ilvl w:val="0"/>
          <w:numId w:val="2"/>
        </w:numPr>
        <w:rPr>
          <w:sz w:val="24"/>
          <w:szCs w:val="24"/>
        </w:rPr>
      </w:pPr>
      <w:r w:rsidRPr="00E56445">
        <w:rPr>
          <w:sz w:val="24"/>
          <w:szCs w:val="24"/>
        </w:rPr>
        <w:t xml:space="preserve">The P.E.O. Home will </w:t>
      </w:r>
      <w:proofErr w:type="gramStart"/>
      <w:r w:rsidRPr="00E56445">
        <w:rPr>
          <w:sz w:val="24"/>
          <w:szCs w:val="24"/>
        </w:rPr>
        <w:t>provide assistance</w:t>
      </w:r>
      <w:proofErr w:type="gramEnd"/>
      <w:r w:rsidRPr="00E56445">
        <w:rPr>
          <w:sz w:val="24"/>
          <w:szCs w:val="24"/>
        </w:rPr>
        <w:t xml:space="preserve"> in acquiring other services/living arrangements as needed prior to discharge.</w:t>
      </w:r>
    </w:p>
    <w:p w14:paraId="0AACFC5A" w14:textId="77777777" w:rsidR="00C54558" w:rsidRPr="00B96A86" w:rsidRDefault="00C54558" w:rsidP="00C54558">
      <w:pPr>
        <w:pStyle w:val="ListParagraph"/>
        <w:ind w:left="1440"/>
        <w:rPr>
          <w:rFonts w:ascii="Arial" w:hAnsi="Arial" w:cs="Arial"/>
          <w:sz w:val="24"/>
          <w:szCs w:val="24"/>
        </w:rPr>
      </w:pPr>
    </w:p>
    <w:p w14:paraId="2959B880" w14:textId="77777777" w:rsidR="00C54558" w:rsidRPr="00B96A86" w:rsidRDefault="00C54558" w:rsidP="00C54558">
      <w:pPr>
        <w:pStyle w:val="ListParagraph"/>
        <w:ind w:left="1440"/>
        <w:rPr>
          <w:rFonts w:ascii="Arial" w:hAnsi="Arial" w:cs="Arial"/>
          <w:sz w:val="24"/>
          <w:szCs w:val="24"/>
        </w:rPr>
      </w:pPr>
      <w:bookmarkStart w:id="0" w:name="_GoBack"/>
      <w:bookmarkEnd w:id="0"/>
    </w:p>
    <w:p w14:paraId="7207DBFE" w14:textId="77777777" w:rsidR="00C54558" w:rsidRPr="00B96A86" w:rsidRDefault="00C54558" w:rsidP="00C54558">
      <w:pPr>
        <w:pStyle w:val="ListParagraph"/>
        <w:ind w:left="1440"/>
        <w:rPr>
          <w:rFonts w:ascii="Arial" w:hAnsi="Arial" w:cs="Arial"/>
          <w:sz w:val="24"/>
          <w:szCs w:val="24"/>
        </w:rPr>
      </w:pPr>
    </w:p>
    <w:p w14:paraId="625D610C" w14:textId="3919C047" w:rsidR="00C54558" w:rsidRPr="00B96A86" w:rsidRDefault="00C54558" w:rsidP="00C54558">
      <w:pPr>
        <w:pStyle w:val="ListParagraph"/>
        <w:ind w:left="1440"/>
        <w:rPr>
          <w:rFonts w:ascii="Arial" w:hAnsi="Arial" w:cs="Arial"/>
          <w:sz w:val="24"/>
          <w:szCs w:val="24"/>
        </w:rPr>
      </w:pPr>
    </w:p>
    <w:p w14:paraId="3360F7A8" w14:textId="77777777" w:rsidR="002D02B2" w:rsidRPr="00B96A86" w:rsidRDefault="002D02B2" w:rsidP="002D02B2">
      <w:pPr>
        <w:rPr>
          <w:rFonts w:ascii="Arial" w:hAnsi="Arial" w:cs="Arial"/>
          <w:sz w:val="24"/>
          <w:szCs w:val="24"/>
        </w:rPr>
      </w:pPr>
    </w:p>
    <w:p w14:paraId="2A09A9E5" w14:textId="77777777" w:rsidR="008D57E2" w:rsidRPr="00B96A86" w:rsidRDefault="008D57E2">
      <w:pPr>
        <w:rPr>
          <w:rFonts w:ascii="Arial" w:hAnsi="Arial" w:cs="Arial"/>
          <w:sz w:val="24"/>
          <w:szCs w:val="24"/>
        </w:rPr>
      </w:pPr>
    </w:p>
    <w:sectPr w:rsidR="008D57E2" w:rsidRPr="00B9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2B9"/>
    <w:multiLevelType w:val="hybridMultilevel"/>
    <w:tmpl w:val="31EEE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606699"/>
    <w:multiLevelType w:val="hybridMultilevel"/>
    <w:tmpl w:val="C98204F2"/>
    <w:lvl w:ilvl="0" w:tplc="79B0DA08">
      <w:start w:val="1"/>
      <w:numFmt w:val="decimal"/>
      <w:lvlText w:val="%1."/>
      <w:lvlJc w:val="left"/>
      <w:pPr>
        <w:tabs>
          <w:tab w:val="num" w:pos="1080"/>
        </w:tabs>
        <w:ind w:left="1080" w:hanging="360"/>
      </w:pPr>
      <w:rPr>
        <w:rFonts w:hint="default"/>
      </w:rPr>
    </w:lvl>
    <w:lvl w:ilvl="1" w:tplc="7C684566">
      <w:start w:val="1"/>
      <w:numFmt w:val="bullet"/>
      <w:lvlText w:val=""/>
      <w:lvlJc w:val="left"/>
      <w:pPr>
        <w:tabs>
          <w:tab w:val="num" w:pos="1800"/>
        </w:tabs>
        <w:ind w:left="1800" w:hanging="360"/>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EA5A5D"/>
    <w:multiLevelType w:val="singleLevel"/>
    <w:tmpl w:val="F0860C4E"/>
    <w:lvl w:ilvl="0">
      <w:start w:val="1"/>
      <w:numFmt w:val="decimal"/>
      <w:lvlText w:val="%1."/>
      <w:lvlJc w:val="left"/>
      <w:pPr>
        <w:tabs>
          <w:tab w:val="num" w:pos="1080"/>
        </w:tabs>
        <w:ind w:left="1080" w:hanging="360"/>
      </w:pPr>
      <w:rPr>
        <w:rFonts w:hint="default"/>
      </w:rPr>
    </w:lvl>
  </w:abstractNum>
  <w:abstractNum w:abstractNumId="3" w15:restartNumberingAfterBreak="0">
    <w:nsid w:val="63B1490E"/>
    <w:multiLevelType w:val="hybridMultilevel"/>
    <w:tmpl w:val="E3549ADA"/>
    <w:lvl w:ilvl="0" w:tplc="2AD4902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7987189"/>
    <w:multiLevelType w:val="hybridMultilevel"/>
    <w:tmpl w:val="BB6A60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B2"/>
    <w:rsid w:val="00205FE2"/>
    <w:rsid w:val="002D02B2"/>
    <w:rsid w:val="005655A2"/>
    <w:rsid w:val="007427F3"/>
    <w:rsid w:val="008D57E2"/>
    <w:rsid w:val="00B96A86"/>
    <w:rsid w:val="00BD12DC"/>
    <w:rsid w:val="00C54558"/>
    <w:rsid w:val="00E5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0AF4"/>
  <w15:chartTrackingRefBased/>
  <w15:docId w15:val="{A753DA50-1B37-4CA5-8ED7-BF13CEEE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2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02B2"/>
    <w:pPr>
      <w:jc w:val="center"/>
    </w:pPr>
    <w:rPr>
      <w:b/>
      <w:bCs/>
      <w:sz w:val="28"/>
      <w:szCs w:val="24"/>
    </w:rPr>
  </w:style>
  <w:style w:type="character" w:customStyle="1" w:styleId="TitleChar">
    <w:name w:val="Title Char"/>
    <w:basedOn w:val="DefaultParagraphFont"/>
    <w:link w:val="Title"/>
    <w:rsid w:val="002D02B2"/>
    <w:rPr>
      <w:rFonts w:ascii="Times New Roman" w:eastAsia="Times New Roman" w:hAnsi="Times New Roman" w:cs="Times New Roman"/>
      <w:b/>
      <w:bCs/>
      <w:sz w:val="28"/>
      <w:szCs w:val="24"/>
    </w:rPr>
  </w:style>
  <w:style w:type="paragraph" w:styleId="Subtitle">
    <w:name w:val="Subtitle"/>
    <w:basedOn w:val="Normal"/>
    <w:link w:val="SubtitleChar"/>
    <w:qFormat/>
    <w:rsid w:val="002D02B2"/>
    <w:pPr>
      <w:jc w:val="center"/>
    </w:pPr>
    <w:rPr>
      <w:b/>
      <w:bCs/>
      <w:sz w:val="28"/>
      <w:szCs w:val="24"/>
    </w:rPr>
  </w:style>
  <w:style w:type="character" w:customStyle="1" w:styleId="SubtitleChar">
    <w:name w:val="Subtitle Char"/>
    <w:basedOn w:val="DefaultParagraphFont"/>
    <w:link w:val="Subtitle"/>
    <w:rsid w:val="002D02B2"/>
    <w:rPr>
      <w:rFonts w:ascii="Times New Roman" w:eastAsia="Times New Roman" w:hAnsi="Times New Roman" w:cs="Times New Roman"/>
      <w:b/>
      <w:bCs/>
      <w:sz w:val="28"/>
      <w:szCs w:val="24"/>
    </w:rPr>
  </w:style>
  <w:style w:type="character" w:styleId="Hyperlink">
    <w:name w:val="Hyperlink"/>
    <w:basedOn w:val="DefaultParagraphFont"/>
    <w:semiHidden/>
    <w:rsid w:val="002D02B2"/>
    <w:rPr>
      <w:color w:val="0000FF"/>
      <w:u w:val="single"/>
    </w:rPr>
  </w:style>
  <w:style w:type="paragraph" w:styleId="ListParagraph">
    <w:name w:val="List Paragraph"/>
    <w:basedOn w:val="Normal"/>
    <w:uiPriority w:val="34"/>
    <w:qFormat/>
    <w:rsid w:val="002D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Little</dc:creator>
  <cp:keywords/>
  <dc:description/>
  <cp:lastModifiedBy>Nebraska PEO Home</cp:lastModifiedBy>
  <cp:revision>5</cp:revision>
  <dcterms:created xsi:type="dcterms:W3CDTF">2018-02-15T14:55:00Z</dcterms:created>
  <dcterms:modified xsi:type="dcterms:W3CDTF">2018-02-15T15:03:00Z</dcterms:modified>
</cp:coreProperties>
</file>